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4AD" w:rsidRPr="00164211" w:rsidRDefault="00F514AD" w:rsidP="00F514A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Arial" w:eastAsia="Arial" w:hAnsi="Arial" w:cs="Arial"/>
          <w:color w:val="000000"/>
          <w:lang w:val="en-US"/>
        </w:rPr>
      </w:pPr>
      <w:r w:rsidRPr="003454F7">
        <w:rPr>
          <w:rFonts w:ascii="Calibri Light" w:eastAsia="Arial" w:hAnsi="Calibri Light"/>
          <w:b/>
          <w:bCs/>
          <w:sz w:val="26"/>
          <w:szCs w:val="26"/>
          <w:lang w:val="en-US"/>
        </w:rPr>
        <w:t xml:space="preserve">Effect of dietary supplementation with </w:t>
      </w:r>
      <w:proofErr w:type="spellStart"/>
      <w:r w:rsidRPr="003454F7">
        <w:rPr>
          <w:rFonts w:ascii="Calibri Light" w:eastAsia="Arial" w:hAnsi="Calibri Light"/>
          <w:b/>
          <w:bCs/>
          <w:sz w:val="26"/>
          <w:szCs w:val="26"/>
          <w:lang w:val="en-US"/>
        </w:rPr>
        <w:t>astaxanthin</w:t>
      </w:r>
      <w:proofErr w:type="spellEnd"/>
      <w:r w:rsidRPr="003454F7">
        <w:rPr>
          <w:rFonts w:ascii="Calibri Light" w:eastAsia="Arial" w:hAnsi="Calibri Light"/>
          <w:b/>
          <w:bCs/>
          <w:sz w:val="26"/>
          <w:szCs w:val="26"/>
          <w:lang w:val="en-US"/>
        </w:rPr>
        <w:t xml:space="preserve"> on the hematological and biochemical response of Nile tilapias (</w:t>
      </w:r>
      <w:r w:rsidRPr="003454F7">
        <w:rPr>
          <w:rFonts w:ascii="Calibri Light" w:eastAsia="Arial" w:hAnsi="Calibri Light"/>
          <w:b/>
          <w:bCs/>
          <w:i/>
          <w:sz w:val="26"/>
          <w:szCs w:val="26"/>
          <w:lang w:val="en-US"/>
        </w:rPr>
        <w:t>Oreochromis niloticus</w:t>
      </w:r>
      <w:r w:rsidRPr="003454F7">
        <w:rPr>
          <w:rFonts w:ascii="Calibri Light" w:eastAsia="Arial" w:hAnsi="Calibri Light"/>
          <w:b/>
          <w:bCs/>
          <w:sz w:val="26"/>
          <w:szCs w:val="26"/>
          <w:lang w:val="en-US"/>
        </w:rPr>
        <w:t>)</w:t>
      </w:r>
    </w:p>
    <w:p w:rsidR="00F514AD" w:rsidRDefault="00F514AD" w:rsidP="00F514A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Arial" w:eastAsia="Arial" w:hAnsi="Arial" w:cs="Arial"/>
          <w:color w:val="000000"/>
          <w:lang w:val="en-US"/>
        </w:rPr>
      </w:pPr>
    </w:p>
    <w:p w:rsidR="00F514AD" w:rsidRPr="00A57567" w:rsidRDefault="00F514AD" w:rsidP="00F514A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Arial" w:eastAsia="Arial" w:hAnsi="Arial" w:cs="Arial"/>
          <w:color w:val="000000"/>
        </w:rPr>
      </w:pPr>
      <w:r w:rsidRPr="00A57567">
        <w:rPr>
          <w:rFonts w:ascii="Arial" w:eastAsia="Arial" w:hAnsi="Arial" w:cs="Arial"/>
          <w:color w:val="000000"/>
        </w:rPr>
        <w:t>Efeito da suplementação alimentar com astaxantina na resposta hematológica e bioquímica de tilápias do Nilo (</w:t>
      </w:r>
      <w:r w:rsidRPr="00A57567">
        <w:rPr>
          <w:rFonts w:ascii="Arial" w:eastAsia="Arial" w:hAnsi="Arial" w:cs="Arial"/>
          <w:i/>
          <w:color w:val="000000"/>
        </w:rPr>
        <w:t>Oreochromis niloticus</w:t>
      </w:r>
      <w:r w:rsidRPr="00A57567">
        <w:rPr>
          <w:rFonts w:ascii="Arial" w:eastAsia="Arial" w:hAnsi="Arial" w:cs="Arial"/>
          <w:color w:val="000000"/>
        </w:rPr>
        <w:t>)</w:t>
      </w:r>
    </w:p>
    <w:p w:rsidR="00F514AD" w:rsidRPr="00A57567" w:rsidRDefault="00F514AD" w:rsidP="00F514A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b/>
          <w:color w:val="000000"/>
        </w:rPr>
      </w:pPr>
    </w:p>
    <w:p w:rsidR="00F514AD" w:rsidRPr="00A57567" w:rsidRDefault="00F514AD" w:rsidP="00F514A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color w:val="000000"/>
        </w:rPr>
      </w:pPr>
      <w:r w:rsidRPr="00A57567">
        <w:rPr>
          <w:rFonts w:ascii="Arial" w:eastAsia="Arial" w:hAnsi="Arial" w:cs="Arial"/>
          <w:color w:val="000000"/>
        </w:rPr>
        <w:t>Mayumi Fernanda Aracati</w:t>
      </w:r>
      <w:r w:rsidRPr="00A57567">
        <w:rPr>
          <w:rFonts w:ascii="Arial" w:eastAsia="Arial" w:hAnsi="Arial" w:cs="Arial"/>
          <w:color w:val="000000"/>
          <w:vertAlign w:val="superscript"/>
        </w:rPr>
        <w:t>1</w:t>
      </w:r>
      <w:r w:rsidRPr="00A57567">
        <w:rPr>
          <w:rFonts w:ascii="Arial" w:eastAsia="Arial" w:hAnsi="Arial" w:cs="Arial"/>
          <w:color w:val="000000"/>
        </w:rPr>
        <w:t xml:space="preserve">, Susana </w:t>
      </w:r>
      <w:proofErr w:type="spellStart"/>
      <w:r w:rsidRPr="00A57567">
        <w:rPr>
          <w:rFonts w:ascii="Arial" w:eastAsia="Arial" w:hAnsi="Arial" w:cs="Arial"/>
          <w:color w:val="000000"/>
        </w:rPr>
        <w:t>Luporini</w:t>
      </w:r>
      <w:proofErr w:type="spellEnd"/>
      <w:r w:rsidRPr="00A57567">
        <w:rPr>
          <w:rFonts w:ascii="Arial" w:eastAsia="Arial" w:hAnsi="Arial" w:cs="Arial"/>
          <w:color w:val="000000"/>
        </w:rPr>
        <w:t xml:space="preserve"> de Oliveira</w:t>
      </w:r>
      <w:r w:rsidRPr="00A57567">
        <w:rPr>
          <w:rFonts w:ascii="Arial" w:eastAsia="Arial" w:hAnsi="Arial" w:cs="Arial"/>
          <w:color w:val="000000"/>
          <w:vertAlign w:val="superscript"/>
        </w:rPr>
        <w:t>1</w:t>
      </w:r>
      <w:r w:rsidRPr="00A57567">
        <w:rPr>
          <w:rFonts w:ascii="Arial" w:eastAsia="Arial" w:hAnsi="Arial" w:cs="Arial"/>
          <w:color w:val="000000"/>
        </w:rPr>
        <w:t xml:space="preserve">, Leticia </w:t>
      </w:r>
      <w:proofErr w:type="spellStart"/>
      <w:r w:rsidRPr="00A57567">
        <w:rPr>
          <w:rFonts w:ascii="Arial" w:eastAsia="Arial" w:hAnsi="Arial" w:cs="Arial"/>
          <w:color w:val="000000"/>
        </w:rPr>
        <w:t>Franchin</w:t>
      </w:r>
      <w:proofErr w:type="spellEnd"/>
      <w:r w:rsidRPr="00A57567">
        <w:rPr>
          <w:rFonts w:ascii="Arial" w:eastAsia="Arial" w:hAnsi="Arial" w:cs="Arial"/>
          <w:color w:val="000000"/>
        </w:rPr>
        <w:t xml:space="preserve"> Rodrigues</w:t>
      </w:r>
      <w:r w:rsidRPr="00A57567">
        <w:rPr>
          <w:rFonts w:ascii="Arial" w:eastAsia="Arial" w:hAnsi="Arial" w:cs="Arial"/>
          <w:color w:val="000000"/>
          <w:vertAlign w:val="superscript"/>
        </w:rPr>
        <w:t>1</w:t>
      </w:r>
      <w:r w:rsidRPr="00A57567">
        <w:rPr>
          <w:rFonts w:ascii="Arial" w:eastAsia="Arial" w:hAnsi="Arial" w:cs="Arial"/>
          <w:color w:val="000000"/>
        </w:rPr>
        <w:t xml:space="preserve">, Camila </w:t>
      </w:r>
      <w:proofErr w:type="spellStart"/>
      <w:r w:rsidRPr="00A57567">
        <w:rPr>
          <w:rFonts w:ascii="Arial" w:eastAsia="Arial" w:hAnsi="Arial" w:cs="Arial"/>
          <w:color w:val="000000"/>
        </w:rPr>
        <w:t>Carlino</w:t>
      </w:r>
      <w:proofErr w:type="spellEnd"/>
      <w:r w:rsidRPr="00A57567">
        <w:rPr>
          <w:rFonts w:ascii="Arial" w:eastAsia="Arial" w:hAnsi="Arial" w:cs="Arial"/>
          <w:color w:val="000000"/>
        </w:rPr>
        <w:t xml:space="preserve"> da Costa</w:t>
      </w:r>
      <w:r w:rsidRPr="00A57567">
        <w:rPr>
          <w:rFonts w:ascii="Arial" w:eastAsia="Arial" w:hAnsi="Arial" w:cs="Arial"/>
          <w:color w:val="000000"/>
          <w:vertAlign w:val="superscript"/>
        </w:rPr>
        <w:t>1</w:t>
      </w:r>
      <w:r w:rsidRPr="00A57567">
        <w:rPr>
          <w:rFonts w:ascii="Arial" w:eastAsia="Arial" w:hAnsi="Arial" w:cs="Arial"/>
          <w:color w:val="000000"/>
        </w:rPr>
        <w:t>, Gabriel Conde</w:t>
      </w:r>
      <w:r w:rsidRPr="00A57567">
        <w:rPr>
          <w:rFonts w:ascii="Arial" w:eastAsia="Arial" w:hAnsi="Arial" w:cs="Arial"/>
          <w:color w:val="000000"/>
          <w:vertAlign w:val="superscript"/>
        </w:rPr>
        <w:t>1</w:t>
      </w:r>
      <w:r w:rsidRPr="00A57567">
        <w:rPr>
          <w:rFonts w:ascii="Arial" w:eastAsia="Arial" w:hAnsi="Arial" w:cs="Arial"/>
          <w:color w:val="000000"/>
        </w:rPr>
        <w:t>, Brenda Jorgino Cavalli</w:t>
      </w:r>
      <w:r w:rsidRPr="00A57567">
        <w:rPr>
          <w:rFonts w:ascii="Arial" w:eastAsia="Arial" w:hAnsi="Arial" w:cs="Arial"/>
          <w:color w:val="000000"/>
          <w:vertAlign w:val="superscript"/>
        </w:rPr>
        <w:t>2</w:t>
      </w:r>
      <w:r w:rsidRPr="00A57567">
        <w:rPr>
          <w:rFonts w:ascii="Arial" w:eastAsia="Arial" w:hAnsi="Arial" w:cs="Arial"/>
          <w:color w:val="000000"/>
        </w:rPr>
        <w:t xml:space="preserve">, </w:t>
      </w:r>
      <w:proofErr w:type="spellStart"/>
      <w:r w:rsidRPr="00A57567">
        <w:rPr>
          <w:rFonts w:ascii="Arial" w:eastAsia="Arial" w:hAnsi="Arial" w:cs="Arial"/>
          <w:color w:val="000000"/>
        </w:rPr>
        <w:t>Herlem</w:t>
      </w:r>
      <w:proofErr w:type="spellEnd"/>
      <w:r w:rsidRPr="00A57567">
        <w:rPr>
          <w:rFonts w:ascii="Arial" w:eastAsia="Arial" w:hAnsi="Arial" w:cs="Arial"/>
          <w:color w:val="000000"/>
        </w:rPr>
        <w:t xml:space="preserve"> Camila Pinto da silva</w:t>
      </w:r>
      <w:r w:rsidRPr="00A57567">
        <w:rPr>
          <w:rFonts w:ascii="Arial" w:eastAsia="Arial" w:hAnsi="Arial" w:cs="Arial"/>
          <w:color w:val="000000"/>
          <w:vertAlign w:val="superscript"/>
        </w:rPr>
        <w:t>2</w:t>
      </w:r>
      <w:r w:rsidRPr="00A57567">
        <w:rPr>
          <w:rFonts w:ascii="Arial" w:eastAsia="Arial" w:hAnsi="Arial" w:cs="Arial"/>
          <w:color w:val="000000"/>
        </w:rPr>
        <w:t>, Beatriz Caroline Cabral Ibelli</w:t>
      </w:r>
      <w:r w:rsidRPr="00A57567">
        <w:rPr>
          <w:rFonts w:ascii="Arial" w:eastAsia="Arial" w:hAnsi="Arial" w:cs="Arial"/>
          <w:color w:val="000000"/>
          <w:vertAlign w:val="superscript"/>
        </w:rPr>
        <w:t>2</w:t>
      </w:r>
      <w:r w:rsidRPr="00A57567">
        <w:rPr>
          <w:rFonts w:ascii="Arial" w:eastAsia="Arial" w:hAnsi="Arial" w:cs="Arial"/>
          <w:color w:val="000000"/>
        </w:rPr>
        <w:t>, Victória Lamas Scarabel</w:t>
      </w:r>
      <w:r w:rsidRPr="00A57567">
        <w:rPr>
          <w:rFonts w:ascii="Arial" w:eastAsia="Arial" w:hAnsi="Arial" w:cs="Arial"/>
          <w:color w:val="000000"/>
          <w:vertAlign w:val="superscript"/>
        </w:rPr>
        <w:t>2</w:t>
      </w:r>
      <w:r w:rsidRPr="00A57567">
        <w:rPr>
          <w:rFonts w:ascii="Arial" w:eastAsia="Arial" w:hAnsi="Arial" w:cs="Arial"/>
          <w:color w:val="000000"/>
        </w:rPr>
        <w:t>, Ives Charlie-Silva</w:t>
      </w:r>
      <w:r w:rsidRPr="00A57567">
        <w:rPr>
          <w:rFonts w:ascii="Arial" w:eastAsia="Arial" w:hAnsi="Arial" w:cs="Arial"/>
          <w:color w:val="000000"/>
          <w:vertAlign w:val="superscript"/>
        </w:rPr>
        <w:t>3</w:t>
      </w:r>
      <w:r w:rsidRPr="00A57567">
        <w:rPr>
          <w:rFonts w:ascii="Arial" w:eastAsia="Arial" w:hAnsi="Arial" w:cs="Arial"/>
          <w:color w:val="000000"/>
        </w:rPr>
        <w:t xml:space="preserve">, Marco </w:t>
      </w:r>
      <w:proofErr w:type="spellStart"/>
      <w:r w:rsidRPr="00A57567">
        <w:rPr>
          <w:rFonts w:ascii="Arial" w:eastAsia="Arial" w:hAnsi="Arial" w:cs="Arial"/>
          <w:color w:val="000000"/>
        </w:rPr>
        <w:t>Antonio</w:t>
      </w:r>
      <w:proofErr w:type="spellEnd"/>
      <w:r w:rsidRPr="00A57567">
        <w:rPr>
          <w:rFonts w:ascii="Arial" w:eastAsia="Arial" w:hAnsi="Arial" w:cs="Arial"/>
          <w:color w:val="000000"/>
        </w:rPr>
        <w:t xml:space="preserve"> de Andrade Belo</w:t>
      </w:r>
      <w:r w:rsidRPr="00A57567">
        <w:rPr>
          <w:rFonts w:ascii="Arial" w:eastAsia="Arial" w:hAnsi="Arial" w:cs="Arial"/>
          <w:color w:val="000000"/>
          <w:vertAlign w:val="superscript"/>
        </w:rPr>
        <w:t>1,2*</w:t>
      </w:r>
    </w:p>
    <w:p w:rsidR="00F514AD" w:rsidRPr="00A57567" w:rsidRDefault="00F514AD" w:rsidP="00F514A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color w:val="000000"/>
        </w:rPr>
      </w:pPr>
    </w:p>
    <w:p w:rsidR="00F514AD" w:rsidRPr="00A57567" w:rsidRDefault="00F514AD" w:rsidP="00F514A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color w:val="000000"/>
        </w:rPr>
      </w:pPr>
    </w:p>
    <w:p w:rsidR="00F514AD" w:rsidRPr="00164211" w:rsidRDefault="00F514AD" w:rsidP="00F514A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color w:val="000000"/>
          <w:vertAlign w:val="superscript"/>
          <w:lang w:val="en-US"/>
        </w:rPr>
      </w:pPr>
      <w:proofErr w:type="gramStart"/>
      <w:r w:rsidRPr="00164211">
        <w:rPr>
          <w:rFonts w:ascii="Arial" w:eastAsia="Arial" w:hAnsi="Arial" w:cs="Arial"/>
          <w:color w:val="000000"/>
          <w:vertAlign w:val="superscript"/>
          <w:lang w:val="en-US"/>
        </w:rPr>
        <w:t>1</w:t>
      </w:r>
      <w:proofErr w:type="gramEnd"/>
      <w:r w:rsidRPr="00164211">
        <w:rPr>
          <w:rFonts w:ascii="Arial" w:eastAsia="Arial" w:hAnsi="Arial" w:cs="Arial"/>
          <w:color w:val="000000"/>
          <w:vertAlign w:val="superscript"/>
          <w:lang w:val="en-US"/>
        </w:rPr>
        <w:t xml:space="preserve"> </w:t>
      </w:r>
      <w:r w:rsidRPr="00164211">
        <w:rPr>
          <w:rFonts w:ascii="Arial" w:eastAsia="Arial" w:hAnsi="Arial" w:cs="Arial"/>
          <w:color w:val="000000"/>
          <w:lang w:val="en-US"/>
        </w:rPr>
        <w:t xml:space="preserve">Department of Preventive Veterinary Medicine – São Paulo State University (UNESP), </w:t>
      </w:r>
      <w:proofErr w:type="spellStart"/>
      <w:r w:rsidRPr="00164211">
        <w:rPr>
          <w:rFonts w:ascii="Arial" w:eastAsia="Arial" w:hAnsi="Arial" w:cs="Arial"/>
          <w:color w:val="000000"/>
          <w:lang w:val="en-US"/>
        </w:rPr>
        <w:t>Jaboticabal</w:t>
      </w:r>
      <w:proofErr w:type="spellEnd"/>
      <w:r w:rsidRPr="00164211">
        <w:rPr>
          <w:rFonts w:ascii="Arial" w:eastAsia="Arial" w:hAnsi="Arial" w:cs="Arial"/>
          <w:color w:val="000000"/>
          <w:lang w:val="en-US"/>
        </w:rPr>
        <w:t>/SP, Brazil.</w:t>
      </w:r>
    </w:p>
    <w:p w:rsidR="00F514AD" w:rsidRPr="00164211" w:rsidRDefault="00F514AD" w:rsidP="00F514A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color w:val="000000"/>
          <w:lang w:val="en-US"/>
        </w:rPr>
      </w:pPr>
      <w:proofErr w:type="gramStart"/>
      <w:r w:rsidRPr="00164211">
        <w:rPr>
          <w:rFonts w:ascii="Arial" w:eastAsia="Arial" w:hAnsi="Arial" w:cs="Arial"/>
          <w:color w:val="000000"/>
          <w:vertAlign w:val="superscript"/>
          <w:lang w:val="en-US"/>
        </w:rPr>
        <w:t>2</w:t>
      </w:r>
      <w:proofErr w:type="gramEnd"/>
      <w:r w:rsidRPr="00164211">
        <w:rPr>
          <w:rFonts w:ascii="Arial" w:eastAsia="Arial" w:hAnsi="Arial" w:cs="Arial"/>
          <w:color w:val="000000"/>
          <w:vertAlign w:val="superscript"/>
          <w:lang w:val="en-US"/>
        </w:rPr>
        <w:t xml:space="preserve"> </w:t>
      </w:r>
      <w:r w:rsidRPr="00164211">
        <w:rPr>
          <w:rFonts w:ascii="Arial" w:eastAsia="Arial" w:hAnsi="Arial" w:cs="Arial"/>
          <w:color w:val="000000"/>
          <w:lang w:val="en-US"/>
        </w:rPr>
        <w:t xml:space="preserve">Laboratory of Animal Pharmacology and Toxicology, Brazil University (UB), </w:t>
      </w:r>
      <w:proofErr w:type="spellStart"/>
      <w:r w:rsidRPr="00164211">
        <w:rPr>
          <w:rFonts w:ascii="Arial" w:eastAsia="Arial" w:hAnsi="Arial" w:cs="Arial"/>
          <w:color w:val="000000"/>
          <w:lang w:val="en-US"/>
        </w:rPr>
        <w:t>Descalvado</w:t>
      </w:r>
      <w:proofErr w:type="spellEnd"/>
      <w:r w:rsidRPr="00164211">
        <w:rPr>
          <w:rFonts w:ascii="Arial" w:eastAsia="Arial" w:hAnsi="Arial" w:cs="Arial"/>
          <w:color w:val="000000"/>
          <w:lang w:val="en-US"/>
        </w:rPr>
        <w:t>/SP, Brazil.</w:t>
      </w:r>
    </w:p>
    <w:p w:rsidR="00F514AD" w:rsidRPr="00164211" w:rsidRDefault="00F514AD" w:rsidP="00F514A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color w:val="000000"/>
          <w:lang w:val="en-US"/>
        </w:rPr>
      </w:pPr>
      <w:proofErr w:type="gramStart"/>
      <w:r w:rsidRPr="00164211">
        <w:rPr>
          <w:rFonts w:ascii="Arial" w:eastAsia="Arial" w:hAnsi="Arial" w:cs="Arial"/>
          <w:color w:val="000000"/>
          <w:vertAlign w:val="superscript"/>
          <w:lang w:val="en-US"/>
        </w:rPr>
        <w:t>3</w:t>
      </w:r>
      <w:proofErr w:type="gramEnd"/>
      <w:r w:rsidRPr="00164211">
        <w:rPr>
          <w:rFonts w:ascii="Arial" w:eastAsia="Arial" w:hAnsi="Arial" w:cs="Arial"/>
          <w:color w:val="000000"/>
          <w:vertAlign w:val="superscript"/>
          <w:lang w:val="en-US"/>
        </w:rPr>
        <w:t xml:space="preserve"> </w:t>
      </w:r>
      <w:r w:rsidRPr="00164211">
        <w:rPr>
          <w:rFonts w:ascii="Arial" w:eastAsia="Arial" w:hAnsi="Arial" w:cs="Arial"/>
          <w:color w:val="000000"/>
          <w:lang w:val="en-US"/>
        </w:rPr>
        <w:t>Department of Pharmacology, Institute of Biomedical Sciences, University of São Paulo (USP), São Paulo/SP, Brazil.</w:t>
      </w:r>
    </w:p>
    <w:p w:rsidR="00F514AD" w:rsidRPr="00164211" w:rsidRDefault="00F514AD" w:rsidP="00F514A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color w:val="000000"/>
          <w:lang w:val="en-US"/>
        </w:rPr>
      </w:pPr>
    </w:p>
    <w:p w:rsidR="00F514AD" w:rsidRPr="00164211" w:rsidRDefault="00F514AD" w:rsidP="00F514A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color w:val="000000"/>
          <w:lang w:val="en-US"/>
        </w:rPr>
      </w:pPr>
    </w:p>
    <w:p w:rsidR="00F514AD" w:rsidRPr="00164211" w:rsidRDefault="00F514AD" w:rsidP="00F514A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color w:val="000000"/>
          <w:lang w:val="en-US"/>
        </w:rPr>
      </w:pPr>
    </w:p>
    <w:p w:rsidR="00F514AD" w:rsidRDefault="00F514AD" w:rsidP="00F514A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color w:val="000000"/>
          <w:lang w:val="en-US"/>
        </w:rPr>
      </w:pPr>
      <w:r w:rsidRPr="00A57567">
        <w:rPr>
          <w:rFonts w:ascii="Arial" w:eastAsia="Arial" w:hAnsi="Arial" w:cs="Arial"/>
          <w:color w:val="000000"/>
        </w:rPr>
        <w:t>*</w:t>
      </w:r>
      <w:proofErr w:type="spellStart"/>
      <w:r w:rsidRPr="00A57567">
        <w:rPr>
          <w:rFonts w:ascii="Arial" w:eastAsia="Arial" w:hAnsi="Arial" w:cs="Arial"/>
          <w:color w:val="000000"/>
        </w:rPr>
        <w:t>Corresponding</w:t>
      </w:r>
      <w:proofErr w:type="spellEnd"/>
      <w:r w:rsidRPr="00A57567">
        <w:rPr>
          <w:rFonts w:ascii="Arial" w:eastAsia="Arial" w:hAnsi="Arial" w:cs="Arial"/>
          <w:color w:val="000000"/>
        </w:rPr>
        <w:t xml:space="preserve"> </w:t>
      </w:r>
      <w:proofErr w:type="spellStart"/>
      <w:r w:rsidRPr="00A57567">
        <w:rPr>
          <w:rFonts w:ascii="Arial" w:eastAsia="Arial" w:hAnsi="Arial" w:cs="Arial"/>
          <w:color w:val="000000"/>
        </w:rPr>
        <w:t>author</w:t>
      </w:r>
      <w:proofErr w:type="spellEnd"/>
      <w:r w:rsidRPr="00A57567">
        <w:rPr>
          <w:rFonts w:ascii="Arial" w:eastAsia="Arial" w:hAnsi="Arial" w:cs="Arial"/>
          <w:color w:val="000000"/>
        </w:rPr>
        <w:t xml:space="preserve"> – Prof. Marco </w:t>
      </w:r>
      <w:proofErr w:type="spellStart"/>
      <w:r w:rsidRPr="00A57567">
        <w:rPr>
          <w:rFonts w:ascii="Arial" w:eastAsia="Arial" w:hAnsi="Arial" w:cs="Arial"/>
          <w:color w:val="000000"/>
        </w:rPr>
        <w:t>Antonio</w:t>
      </w:r>
      <w:proofErr w:type="spellEnd"/>
      <w:r w:rsidRPr="00A57567">
        <w:rPr>
          <w:rFonts w:ascii="Arial" w:eastAsia="Arial" w:hAnsi="Arial" w:cs="Arial"/>
          <w:color w:val="000000"/>
        </w:rPr>
        <w:t xml:space="preserve"> de Andrade Belo. 950 </w:t>
      </w:r>
      <w:proofErr w:type="spellStart"/>
      <w:r w:rsidRPr="00A57567">
        <w:rPr>
          <w:rFonts w:ascii="Arial" w:eastAsia="Arial" w:hAnsi="Arial" w:cs="Arial"/>
          <w:color w:val="000000"/>
        </w:rPr>
        <w:t>Hilario</w:t>
      </w:r>
      <w:proofErr w:type="spellEnd"/>
      <w:r w:rsidRPr="00A57567">
        <w:rPr>
          <w:rFonts w:ascii="Arial" w:eastAsia="Arial" w:hAnsi="Arial" w:cs="Arial"/>
          <w:color w:val="000000"/>
        </w:rPr>
        <w:t xml:space="preserve"> da Silva Passos </w:t>
      </w:r>
      <w:proofErr w:type="spellStart"/>
      <w:r w:rsidRPr="00A57567">
        <w:rPr>
          <w:rFonts w:ascii="Arial" w:eastAsia="Arial" w:hAnsi="Arial" w:cs="Arial"/>
          <w:color w:val="000000"/>
        </w:rPr>
        <w:t>Avenue</w:t>
      </w:r>
      <w:proofErr w:type="spellEnd"/>
      <w:r w:rsidRPr="00A57567">
        <w:rPr>
          <w:rFonts w:ascii="Arial" w:eastAsia="Arial" w:hAnsi="Arial" w:cs="Arial"/>
          <w:color w:val="000000"/>
        </w:rPr>
        <w:t xml:space="preserve">, Descalvado, São Paulo </w:t>
      </w:r>
      <w:proofErr w:type="spellStart"/>
      <w:r w:rsidRPr="00A57567">
        <w:rPr>
          <w:rFonts w:ascii="Arial" w:eastAsia="Arial" w:hAnsi="Arial" w:cs="Arial"/>
          <w:color w:val="000000"/>
        </w:rPr>
        <w:t>State</w:t>
      </w:r>
      <w:proofErr w:type="spellEnd"/>
      <w:r w:rsidRPr="00A57567">
        <w:rPr>
          <w:rFonts w:ascii="Arial" w:eastAsia="Arial" w:hAnsi="Arial" w:cs="Arial"/>
          <w:color w:val="000000"/>
        </w:rPr>
        <w:t xml:space="preserve">, </w:t>
      </w:r>
      <w:proofErr w:type="spellStart"/>
      <w:r w:rsidRPr="00A57567">
        <w:rPr>
          <w:rFonts w:ascii="Arial" w:eastAsia="Arial" w:hAnsi="Arial" w:cs="Arial"/>
          <w:color w:val="000000"/>
        </w:rPr>
        <w:t>Brazil</w:t>
      </w:r>
      <w:proofErr w:type="spellEnd"/>
      <w:r w:rsidRPr="00A57567">
        <w:rPr>
          <w:rFonts w:ascii="Arial" w:eastAsia="Arial" w:hAnsi="Arial" w:cs="Arial"/>
          <w:color w:val="000000"/>
        </w:rPr>
        <w:t xml:space="preserve">, ZipCode13690-000. </w:t>
      </w:r>
      <w:r w:rsidRPr="00164211">
        <w:rPr>
          <w:rFonts w:ascii="Arial" w:eastAsia="Arial" w:hAnsi="Arial" w:cs="Arial"/>
          <w:color w:val="000000"/>
          <w:lang w:val="en-US"/>
        </w:rPr>
        <w:t>Email:maabelo@hotmail.com, Phone number: +550193593-8500.</w:t>
      </w:r>
    </w:p>
    <w:p w:rsidR="00F514AD" w:rsidRPr="00164211" w:rsidRDefault="00F514AD" w:rsidP="00F514A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color w:val="000000"/>
          <w:lang w:val="en-US"/>
        </w:rPr>
      </w:pPr>
    </w:p>
    <w:p w:rsidR="00F514AD" w:rsidRPr="00164211" w:rsidRDefault="00F514AD" w:rsidP="00F514A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b/>
          <w:color w:val="000000"/>
          <w:lang w:val="en-US"/>
        </w:rPr>
      </w:pPr>
      <w:r w:rsidRPr="00164211">
        <w:rPr>
          <w:rFonts w:ascii="Arial" w:eastAsia="Arial" w:hAnsi="Arial" w:cs="Arial"/>
          <w:b/>
          <w:i/>
          <w:color w:val="000000"/>
          <w:lang w:val="en-US"/>
        </w:rPr>
        <w:lastRenderedPageBreak/>
        <w:t xml:space="preserve">Abstract </w:t>
      </w:r>
    </w:p>
    <w:p w:rsidR="00F514AD" w:rsidRPr="004A5A9F" w:rsidRDefault="00F514AD" w:rsidP="00F514AD">
      <w:pPr>
        <w:spacing w:line="480" w:lineRule="auto"/>
        <w:ind w:firstLine="708"/>
        <w:jc w:val="both"/>
        <w:rPr>
          <w:rFonts w:ascii="Arial" w:eastAsia="Arial" w:hAnsi="Arial" w:cs="Arial"/>
          <w:highlight w:val="white"/>
          <w:lang w:val="en-US"/>
        </w:rPr>
      </w:pPr>
      <w:r w:rsidRPr="004A5A9F">
        <w:rPr>
          <w:rFonts w:ascii="Arial" w:eastAsia="Arial" w:hAnsi="Arial" w:cs="Arial"/>
          <w:lang w:val="en-US"/>
        </w:rPr>
        <w:t xml:space="preserve">This study aimed to evaluate the effect of </w:t>
      </w:r>
      <w:proofErr w:type="spellStart"/>
      <w:r w:rsidRPr="004A5A9F">
        <w:rPr>
          <w:rFonts w:ascii="Arial" w:eastAsia="Arial" w:hAnsi="Arial" w:cs="Arial"/>
          <w:lang w:val="en-US"/>
        </w:rPr>
        <w:t>astaxanthin</w:t>
      </w:r>
      <w:proofErr w:type="spellEnd"/>
      <w:r w:rsidRPr="004A5A9F">
        <w:rPr>
          <w:rFonts w:ascii="Arial" w:eastAsia="Arial" w:hAnsi="Arial" w:cs="Arial"/>
          <w:lang w:val="en-US"/>
        </w:rPr>
        <w:t xml:space="preserve"> on the hematological, biochemical and somatic response of Nile tilapia (</w:t>
      </w:r>
      <w:r w:rsidRPr="00A57567">
        <w:rPr>
          <w:rFonts w:ascii="Arial" w:eastAsia="Arial" w:hAnsi="Arial" w:cs="Arial"/>
          <w:i/>
          <w:lang w:val="en-US"/>
        </w:rPr>
        <w:t>Oreochromis niloticus</w:t>
      </w:r>
      <w:r w:rsidRPr="004A5A9F">
        <w:rPr>
          <w:rFonts w:ascii="Arial" w:eastAsia="Arial" w:hAnsi="Arial" w:cs="Arial"/>
          <w:lang w:val="en-US"/>
        </w:rPr>
        <w:t xml:space="preserve">) orally administered in the feed for a period of 60 days. For the study, 105 tilapia (n=35) from the same spawn were used, constituting the following treatments: Control = animals (not treated with </w:t>
      </w:r>
      <w:proofErr w:type="spellStart"/>
      <w:r w:rsidRPr="004A5A9F">
        <w:rPr>
          <w:rFonts w:ascii="Arial" w:eastAsia="Arial" w:hAnsi="Arial" w:cs="Arial"/>
          <w:lang w:val="en-US"/>
        </w:rPr>
        <w:t>astaxanthin</w:t>
      </w:r>
      <w:proofErr w:type="spellEnd"/>
      <w:r w:rsidRPr="004A5A9F">
        <w:rPr>
          <w:rFonts w:ascii="Arial" w:eastAsia="Arial" w:hAnsi="Arial" w:cs="Arial"/>
          <w:lang w:val="en-US"/>
        </w:rPr>
        <w:t>); T100</w:t>
      </w:r>
      <w:r>
        <w:rPr>
          <w:rFonts w:ascii="Arial" w:eastAsia="Arial" w:hAnsi="Arial" w:cs="Arial"/>
          <w:lang w:val="en-US"/>
        </w:rPr>
        <w:t xml:space="preserve"> and T200 </w:t>
      </w:r>
      <w:r w:rsidRPr="004A5A9F">
        <w:rPr>
          <w:rFonts w:ascii="Arial" w:eastAsia="Arial" w:hAnsi="Arial" w:cs="Arial"/>
          <w:lang w:val="en-US"/>
        </w:rPr>
        <w:t xml:space="preserve">= </w:t>
      </w:r>
      <w:r>
        <w:rPr>
          <w:rFonts w:ascii="Arial" w:eastAsia="Arial" w:hAnsi="Arial" w:cs="Arial"/>
          <w:lang w:val="en-US"/>
        </w:rPr>
        <w:t>fish</w:t>
      </w:r>
      <w:r w:rsidRPr="004A5A9F">
        <w:rPr>
          <w:rFonts w:ascii="Arial" w:eastAsia="Arial" w:hAnsi="Arial" w:cs="Arial"/>
          <w:lang w:val="en-US"/>
        </w:rPr>
        <w:t xml:space="preserve"> treated with 10</w:t>
      </w:r>
      <w:r>
        <w:rPr>
          <w:rFonts w:ascii="Arial" w:eastAsia="Arial" w:hAnsi="Arial" w:cs="Arial"/>
          <w:lang w:val="en-US"/>
        </w:rPr>
        <w:t>0 and 200 mg</w:t>
      </w:r>
      <w:r w:rsidRPr="004A5A9F">
        <w:rPr>
          <w:rFonts w:ascii="Arial" w:eastAsia="Arial" w:hAnsi="Arial" w:cs="Arial"/>
          <w:lang w:val="en-US"/>
        </w:rPr>
        <w:t xml:space="preserve"> of </w:t>
      </w:r>
      <w:proofErr w:type="spellStart"/>
      <w:r w:rsidRPr="004A5A9F">
        <w:rPr>
          <w:rFonts w:ascii="Arial" w:eastAsia="Arial" w:hAnsi="Arial" w:cs="Arial"/>
          <w:lang w:val="en-US"/>
        </w:rPr>
        <w:t>astaxanthin</w:t>
      </w:r>
      <w:proofErr w:type="spellEnd"/>
      <w:r w:rsidRPr="004A5A9F">
        <w:rPr>
          <w:rFonts w:ascii="Arial" w:eastAsia="Arial" w:hAnsi="Arial" w:cs="Arial"/>
          <w:lang w:val="en-US"/>
        </w:rPr>
        <w:t>/kg of feed</w:t>
      </w:r>
      <w:r>
        <w:rPr>
          <w:rFonts w:ascii="Arial" w:eastAsia="Arial" w:hAnsi="Arial" w:cs="Arial"/>
          <w:lang w:val="en-US"/>
        </w:rPr>
        <w:t>, respectively.</w:t>
      </w:r>
      <w:r w:rsidRPr="004A5A9F">
        <w:rPr>
          <w:rFonts w:ascii="Arial" w:eastAsia="Arial" w:hAnsi="Arial" w:cs="Arial"/>
          <w:lang w:val="en-US"/>
        </w:rPr>
        <w:t xml:space="preserve"> There were no hematological alterations in </w:t>
      </w:r>
      <w:r>
        <w:rPr>
          <w:rFonts w:ascii="Arial" w:eastAsia="Arial" w:hAnsi="Arial" w:cs="Arial"/>
          <w:lang w:val="en-US"/>
        </w:rPr>
        <w:t>r</w:t>
      </w:r>
      <w:r w:rsidRPr="004A5A9F">
        <w:rPr>
          <w:rFonts w:ascii="Arial" w:eastAsia="Arial" w:hAnsi="Arial" w:cs="Arial"/>
          <w:lang w:val="en-US"/>
        </w:rPr>
        <w:t xml:space="preserve">ed </w:t>
      </w:r>
      <w:r>
        <w:rPr>
          <w:rFonts w:ascii="Arial" w:eastAsia="Arial" w:hAnsi="Arial" w:cs="Arial"/>
          <w:lang w:val="en-US"/>
        </w:rPr>
        <w:t>b</w:t>
      </w:r>
      <w:r w:rsidRPr="004A5A9F">
        <w:rPr>
          <w:rFonts w:ascii="Arial" w:eastAsia="Arial" w:hAnsi="Arial" w:cs="Arial"/>
          <w:lang w:val="en-US"/>
        </w:rPr>
        <w:t xml:space="preserve">lood </w:t>
      </w:r>
      <w:r>
        <w:rPr>
          <w:rFonts w:ascii="Arial" w:eastAsia="Arial" w:hAnsi="Arial" w:cs="Arial"/>
          <w:lang w:val="en-US"/>
        </w:rPr>
        <w:t>c</w:t>
      </w:r>
      <w:r w:rsidRPr="004A5A9F">
        <w:rPr>
          <w:rFonts w:ascii="Arial" w:eastAsia="Arial" w:hAnsi="Arial" w:cs="Arial"/>
          <w:lang w:val="en-US"/>
        </w:rPr>
        <w:t>ells</w:t>
      </w:r>
      <w:r>
        <w:rPr>
          <w:rFonts w:ascii="Arial" w:eastAsia="Arial" w:hAnsi="Arial" w:cs="Arial"/>
          <w:lang w:val="en-US"/>
        </w:rPr>
        <w:t xml:space="preserve"> counts</w:t>
      </w:r>
      <w:r w:rsidRPr="004A5A9F">
        <w:rPr>
          <w:rFonts w:ascii="Arial" w:eastAsia="Arial" w:hAnsi="Arial" w:cs="Arial"/>
          <w:lang w:val="en-US"/>
        </w:rPr>
        <w:t>, hematocrit, hemoglobin, M</w:t>
      </w:r>
      <w:r>
        <w:rPr>
          <w:rFonts w:ascii="Arial" w:eastAsia="Arial" w:hAnsi="Arial" w:cs="Arial"/>
          <w:lang w:val="en-US"/>
        </w:rPr>
        <w:t>CV</w:t>
      </w:r>
      <w:r w:rsidRPr="004A5A9F">
        <w:rPr>
          <w:rFonts w:ascii="Arial" w:eastAsia="Arial" w:hAnsi="Arial" w:cs="Arial"/>
          <w:lang w:val="en-US"/>
        </w:rPr>
        <w:t xml:space="preserve"> and </w:t>
      </w:r>
      <w:r>
        <w:rPr>
          <w:rFonts w:ascii="Arial" w:eastAsia="Arial" w:hAnsi="Arial" w:cs="Arial"/>
          <w:lang w:val="en-US"/>
        </w:rPr>
        <w:t>M</w:t>
      </w:r>
      <w:r w:rsidRPr="004A5A9F">
        <w:rPr>
          <w:rFonts w:ascii="Arial" w:eastAsia="Arial" w:hAnsi="Arial" w:cs="Arial"/>
          <w:lang w:val="en-US"/>
        </w:rPr>
        <w:t>CHC</w:t>
      </w:r>
      <w:r>
        <w:rPr>
          <w:rFonts w:ascii="Arial" w:eastAsia="Arial" w:hAnsi="Arial" w:cs="Arial"/>
          <w:lang w:val="en-US"/>
        </w:rPr>
        <w:t>.</w:t>
      </w:r>
      <w:r w:rsidRPr="004A5A9F">
        <w:rPr>
          <w:rFonts w:ascii="Arial" w:eastAsia="Arial" w:hAnsi="Arial" w:cs="Arial"/>
          <w:lang w:val="en-US"/>
        </w:rPr>
        <w:t xml:space="preserve"> </w:t>
      </w:r>
      <w:r>
        <w:rPr>
          <w:rFonts w:ascii="Arial" w:eastAsia="Arial" w:hAnsi="Arial" w:cs="Arial"/>
          <w:lang w:val="en-US"/>
        </w:rPr>
        <w:t>I</w:t>
      </w:r>
      <w:r w:rsidRPr="004A5A9F">
        <w:rPr>
          <w:rFonts w:ascii="Arial" w:eastAsia="Arial" w:hAnsi="Arial" w:cs="Arial"/>
          <w:lang w:val="en-US"/>
        </w:rPr>
        <w:t xml:space="preserve">n addition, </w:t>
      </w:r>
      <w:proofErr w:type="spellStart"/>
      <w:r>
        <w:rPr>
          <w:rFonts w:ascii="Arial" w:eastAsia="Arial" w:hAnsi="Arial" w:cs="Arial"/>
          <w:lang w:val="en-US"/>
        </w:rPr>
        <w:t>astaxanthin</w:t>
      </w:r>
      <w:proofErr w:type="spellEnd"/>
      <w:r>
        <w:rPr>
          <w:rFonts w:ascii="Arial" w:eastAsia="Arial" w:hAnsi="Arial" w:cs="Arial"/>
          <w:lang w:val="en-US"/>
        </w:rPr>
        <w:t xml:space="preserve">-fed tilapia </w:t>
      </w:r>
      <w:r w:rsidRPr="004A5A9F">
        <w:rPr>
          <w:rFonts w:ascii="Arial" w:eastAsia="Arial" w:hAnsi="Arial" w:cs="Arial"/>
          <w:lang w:val="en-US"/>
        </w:rPr>
        <w:t>presented a better thrombocyte and leukocyte response</w:t>
      </w:r>
      <w:r>
        <w:rPr>
          <w:rFonts w:ascii="Arial" w:eastAsia="Arial" w:hAnsi="Arial" w:cs="Arial"/>
          <w:lang w:val="en-US"/>
        </w:rPr>
        <w:t>s</w:t>
      </w:r>
      <w:r w:rsidRPr="004A5A9F">
        <w:rPr>
          <w:rFonts w:ascii="Arial" w:eastAsia="Arial" w:hAnsi="Arial" w:cs="Arial"/>
          <w:lang w:val="en-US"/>
        </w:rPr>
        <w:t xml:space="preserve"> with a marked decrease in the number of </w:t>
      </w:r>
      <w:r>
        <w:rPr>
          <w:rFonts w:ascii="Arial" w:eastAsia="Arial" w:hAnsi="Arial" w:cs="Arial"/>
          <w:lang w:val="en-US"/>
        </w:rPr>
        <w:t xml:space="preserve">thrombocytes, </w:t>
      </w:r>
      <w:r w:rsidRPr="004A5A9F">
        <w:rPr>
          <w:rFonts w:ascii="Arial" w:eastAsia="Arial" w:hAnsi="Arial" w:cs="Arial"/>
          <w:lang w:val="en-US"/>
        </w:rPr>
        <w:t xml:space="preserve">lymphocytes and neutrophils. </w:t>
      </w:r>
      <w:r>
        <w:rPr>
          <w:rFonts w:ascii="Arial" w:eastAsia="Arial" w:hAnsi="Arial" w:cs="Arial"/>
          <w:lang w:val="en-US"/>
        </w:rPr>
        <w:t>Among treatments, t</w:t>
      </w:r>
      <w:r w:rsidRPr="004A5A9F">
        <w:rPr>
          <w:rFonts w:ascii="Arial" w:eastAsia="Arial" w:hAnsi="Arial" w:cs="Arial"/>
          <w:lang w:val="en-US"/>
        </w:rPr>
        <w:t xml:space="preserve">here were no changes in serum levels of total protein, albumin, globulins, aspartate aminotransferase and alkaline phosphate. Treatment with </w:t>
      </w:r>
      <w:proofErr w:type="spellStart"/>
      <w:r w:rsidRPr="004A5A9F">
        <w:rPr>
          <w:rFonts w:ascii="Arial" w:eastAsia="Arial" w:hAnsi="Arial" w:cs="Arial"/>
          <w:lang w:val="en-US"/>
        </w:rPr>
        <w:t>astaxanthin</w:t>
      </w:r>
      <w:proofErr w:type="spellEnd"/>
      <w:r w:rsidRPr="004A5A9F">
        <w:rPr>
          <w:rFonts w:ascii="Arial" w:eastAsia="Arial" w:hAnsi="Arial" w:cs="Arial"/>
          <w:lang w:val="en-US"/>
        </w:rPr>
        <w:t xml:space="preserve"> resulted in a decrease in triglyceride and glucose levels</w:t>
      </w:r>
      <w:r>
        <w:rPr>
          <w:rFonts w:ascii="Arial" w:eastAsia="Arial" w:hAnsi="Arial" w:cs="Arial"/>
          <w:lang w:val="en-US"/>
        </w:rPr>
        <w:t xml:space="preserve">, as well as </w:t>
      </w:r>
      <w:r w:rsidRPr="004A5A9F">
        <w:rPr>
          <w:rFonts w:ascii="Arial" w:eastAsia="Arial" w:hAnsi="Arial" w:cs="Arial"/>
          <w:lang w:val="en-US"/>
        </w:rPr>
        <w:t xml:space="preserve">increase in </w:t>
      </w:r>
      <w:proofErr w:type="spellStart"/>
      <w:r w:rsidRPr="004A5A9F">
        <w:rPr>
          <w:rFonts w:ascii="Arial" w:eastAsia="Arial" w:hAnsi="Arial" w:cs="Arial"/>
          <w:lang w:val="en-US"/>
        </w:rPr>
        <w:t>hepatosomatic</w:t>
      </w:r>
      <w:proofErr w:type="spellEnd"/>
      <w:r w:rsidRPr="004A5A9F">
        <w:rPr>
          <w:rFonts w:ascii="Arial" w:eastAsia="Arial" w:hAnsi="Arial" w:cs="Arial"/>
          <w:lang w:val="en-US"/>
        </w:rPr>
        <w:t xml:space="preserve"> indices.</w:t>
      </w:r>
      <w:r>
        <w:rPr>
          <w:rFonts w:ascii="Arial" w:eastAsia="Arial" w:hAnsi="Arial" w:cs="Arial"/>
          <w:lang w:val="en-US"/>
        </w:rPr>
        <w:t xml:space="preserve"> </w:t>
      </w:r>
      <w:r>
        <w:rPr>
          <w:rFonts w:ascii="Arial" w:eastAsia="Arial" w:hAnsi="Arial" w:cs="Arial"/>
          <w:highlight w:val="white"/>
          <w:lang w:val="en-US"/>
        </w:rPr>
        <w:t>T</w:t>
      </w:r>
      <w:r w:rsidRPr="00164211">
        <w:rPr>
          <w:rFonts w:ascii="Arial" w:eastAsia="Arial" w:hAnsi="Arial" w:cs="Arial"/>
          <w:lang w:val="en-US"/>
        </w:rPr>
        <w:t xml:space="preserve">he results of hematological and biochemical analyzes of tilapias demonstrated the clinical safety of this carotenoid, not causing harmful effects to the health of fish. </w:t>
      </w:r>
      <w:r>
        <w:rPr>
          <w:rFonts w:ascii="Arial" w:eastAsia="Arial" w:hAnsi="Arial" w:cs="Arial"/>
          <w:lang w:val="en-US"/>
        </w:rPr>
        <w:t>Therefore</w:t>
      </w:r>
      <w:r w:rsidRPr="00164211">
        <w:rPr>
          <w:rFonts w:ascii="Arial" w:eastAsia="Arial" w:hAnsi="Arial" w:cs="Arial"/>
          <w:lang w:val="en-US"/>
        </w:rPr>
        <w:t xml:space="preserve">, the antioxidant activity of this compound in tilapias resulted in an improvement in the leukocyte profile and contributed to </w:t>
      </w:r>
      <w:proofErr w:type="spellStart"/>
      <w:r w:rsidRPr="00164211">
        <w:rPr>
          <w:rFonts w:ascii="Arial" w:eastAsia="Arial" w:hAnsi="Arial" w:cs="Arial"/>
          <w:lang w:val="en-US"/>
        </w:rPr>
        <w:t>hypolipidemic</w:t>
      </w:r>
      <w:proofErr w:type="spellEnd"/>
      <w:r w:rsidRPr="00164211">
        <w:rPr>
          <w:rFonts w:ascii="Arial" w:eastAsia="Arial" w:hAnsi="Arial" w:cs="Arial"/>
          <w:lang w:val="en-US"/>
        </w:rPr>
        <w:t xml:space="preserve"> effects at the dose of 200mg of </w:t>
      </w:r>
      <w:proofErr w:type="spellStart"/>
      <w:r w:rsidRPr="00164211">
        <w:rPr>
          <w:rFonts w:ascii="Arial" w:eastAsia="Arial" w:hAnsi="Arial" w:cs="Arial"/>
          <w:lang w:val="en-US"/>
        </w:rPr>
        <w:t>astaxanthin</w:t>
      </w:r>
      <w:proofErr w:type="spellEnd"/>
      <w:r w:rsidRPr="00164211">
        <w:rPr>
          <w:rFonts w:ascii="Arial" w:eastAsia="Arial" w:hAnsi="Arial" w:cs="Arial"/>
          <w:lang w:val="en-US"/>
        </w:rPr>
        <w:t>/kg of feed.</w:t>
      </w:r>
    </w:p>
    <w:p w:rsidR="00F514AD" w:rsidRPr="00164211" w:rsidRDefault="00F514AD" w:rsidP="00F514AD">
      <w:pPr>
        <w:spacing w:line="480" w:lineRule="auto"/>
        <w:jc w:val="both"/>
        <w:rPr>
          <w:rFonts w:ascii="Arial" w:eastAsia="Arial" w:hAnsi="Arial" w:cs="Arial"/>
          <w:lang w:val="en-US"/>
        </w:rPr>
      </w:pPr>
    </w:p>
    <w:p w:rsidR="00F514AD" w:rsidRDefault="00F514AD" w:rsidP="00F514AD">
      <w:pPr>
        <w:spacing w:line="480" w:lineRule="auto"/>
        <w:jc w:val="both"/>
        <w:rPr>
          <w:rFonts w:ascii="Arial" w:eastAsia="Arial" w:hAnsi="Arial" w:cs="Arial"/>
          <w:highlight w:val="white"/>
          <w:lang w:val="en-US"/>
        </w:rPr>
      </w:pPr>
      <w:r w:rsidRPr="00164211">
        <w:rPr>
          <w:rFonts w:ascii="Arial" w:eastAsia="Arial" w:hAnsi="Arial" w:cs="Arial"/>
          <w:b/>
          <w:highlight w:val="white"/>
          <w:lang w:val="en-US"/>
        </w:rPr>
        <w:t xml:space="preserve">Keywords: </w:t>
      </w:r>
      <w:r w:rsidRPr="00CD5888">
        <w:rPr>
          <w:rFonts w:ascii="Arial" w:eastAsia="Arial" w:hAnsi="Arial" w:cs="Arial"/>
          <w:lang w:val="en-US"/>
        </w:rPr>
        <w:t xml:space="preserve">teleost fish, cichlids, </w:t>
      </w:r>
      <w:proofErr w:type="spellStart"/>
      <w:r w:rsidRPr="00CD5888">
        <w:rPr>
          <w:rFonts w:ascii="Arial" w:eastAsia="Arial" w:hAnsi="Arial" w:cs="Arial"/>
          <w:lang w:val="en-US"/>
        </w:rPr>
        <w:t>astaxanthin</w:t>
      </w:r>
      <w:proofErr w:type="spellEnd"/>
      <w:r w:rsidRPr="00CD5888">
        <w:rPr>
          <w:rFonts w:ascii="Arial" w:eastAsia="Arial" w:hAnsi="Arial" w:cs="Arial"/>
          <w:lang w:val="en-US"/>
        </w:rPr>
        <w:t xml:space="preserve">, antioxidant, </w:t>
      </w:r>
      <w:proofErr w:type="spellStart"/>
      <w:r w:rsidRPr="00CD5888">
        <w:rPr>
          <w:rFonts w:ascii="Arial" w:eastAsia="Arial" w:hAnsi="Arial" w:cs="Arial"/>
          <w:i/>
          <w:lang w:val="en-US"/>
        </w:rPr>
        <w:t>Haematococcus</w:t>
      </w:r>
      <w:proofErr w:type="spellEnd"/>
      <w:r w:rsidRPr="00CD5888">
        <w:rPr>
          <w:rFonts w:ascii="Arial" w:eastAsia="Arial" w:hAnsi="Arial" w:cs="Arial"/>
          <w:i/>
          <w:lang w:val="en-US"/>
        </w:rPr>
        <w:t xml:space="preserve"> </w:t>
      </w:r>
      <w:proofErr w:type="spellStart"/>
      <w:r w:rsidRPr="00CD5888">
        <w:rPr>
          <w:rFonts w:ascii="Arial" w:eastAsia="Arial" w:hAnsi="Arial" w:cs="Arial"/>
          <w:i/>
          <w:lang w:val="en-US"/>
        </w:rPr>
        <w:t>pluvialis</w:t>
      </w:r>
      <w:proofErr w:type="spellEnd"/>
      <w:r w:rsidRPr="00CD5888">
        <w:rPr>
          <w:rFonts w:ascii="Arial" w:eastAsia="Arial" w:hAnsi="Arial" w:cs="Arial"/>
          <w:lang w:val="en-US"/>
        </w:rPr>
        <w:t>, leukocytes.</w:t>
      </w:r>
    </w:p>
    <w:p w:rsidR="00F514AD" w:rsidRDefault="00F514AD" w:rsidP="00F514A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b/>
          <w:i/>
          <w:color w:val="000000"/>
          <w:lang w:val="en-US"/>
        </w:rPr>
      </w:pPr>
    </w:p>
    <w:p w:rsidR="00F514AD" w:rsidRDefault="00F514AD" w:rsidP="00F514A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b/>
          <w:i/>
          <w:color w:val="000000"/>
          <w:lang w:val="en-US"/>
        </w:rPr>
      </w:pPr>
    </w:p>
    <w:p w:rsidR="00F514AD" w:rsidRDefault="00F514AD" w:rsidP="00F514A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b/>
          <w:i/>
          <w:color w:val="000000"/>
          <w:lang w:val="en-US"/>
        </w:rPr>
      </w:pPr>
    </w:p>
    <w:p w:rsidR="00F514AD" w:rsidRDefault="00F514AD" w:rsidP="00F514A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b/>
          <w:i/>
          <w:color w:val="000000"/>
          <w:lang w:val="en-US"/>
        </w:rPr>
      </w:pPr>
    </w:p>
    <w:p w:rsidR="00F514AD" w:rsidRPr="004517F6" w:rsidRDefault="00F514AD" w:rsidP="00F514A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b/>
          <w:color w:val="000000"/>
        </w:rPr>
      </w:pPr>
      <w:r w:rsidRPr="004517F6">
        <w:rPr>
          <w:rFonts w:ascii="Arial" w:eastAsia="Arial" w:hAnsi="Arial" w:cs="Arial"/>
          <w:b/>
          <w:i/>
          <w:color w:val="000000"/>
        </w:rPr>
        <w:t xml:space="preserve">Resumo </w:t>
      </w:r>
    </w:p>
    <w:p w:rsidR="00F514AD" w:rsidRPr="00A57567" w:rsidRDefault="00F514AD" w:rsidP="00F514AD">
      <w:pPr>
        <w:spacing w:line="480" w:lineRule="auto"/>
        <w:ind w:firstLine="708"/>
        <w:jc w:val="both"/>
        <w:rPr>
          <w:rFonts w:ascii="Arial" w:eastAsia="Arial" w:hAnsi="Arial" w:cs="Arial"/>
        </w:rPr>
      </w:pPr>
      <w:r w:rsidRPr="00A57567">
        <w:rPr>
          <w:rFonts w:ascii="Arial" w:eastAsia="Arial" w:hAnsi="Arial" w:cs="Arial"/>
        </w:rPr>
        <w:t>Objetivou-se avaliar o efeito da astaxantina na resposta hematológica, bioquímica e somática de tilápias do Nilo (</w:t>
      </w:r>
      <w:r w:rsidRPr="00A57567">
        <w:rPr>
          <w:rFonts w:ascii="Arial" w:eastAsia="Arial" w:hAnsi="Arial" w:cs="Arial"/>
          <w:i/>
        </w:rPr>
        <w:t>Oreochromis niloticus</w:t>
      </w:r>
      <w:r w:rsidRPr="00A57567">
        <w:rPr>
          <w:rFonts w:ascii="Arial" w:eastAsia="Arial" w:hAnsi="Arial" w:cs="Arial"/>
        </w:rPr>
        <w:t xml:space="preserve">) administrada via oral na ração por período de 60 dias. Para o estudo foram utilizadas 105 tilápias (n=35) oriundas da mesma desova, constituindo os seguintes tratamentos: Controle = animais (não tratados com </w:t>
      </w:r>
      <w:r w:rsidRPr="00A57567">
        <w:rPr>
          <w:rFonts w:ascii="Arial" w:eastAsia="Arial" w:hAnsi="Arial" w:cs="Arial"/>
          <w:i/>
        </w:rPr>
        <w:t>astaxantina</w:t>
      </w:r>
      <w:r w:rsidRPr="00A57567">
        <w:rPr>
          <w:rFonts w:ascii="Arial" w:eastAsia="Arial" w:hAnsi="Arial" w:cs="Arial"/>
        </w:rPr>
        <w:t xml:space="preserve">); T100= Animais tratados com 100mg de </w:t>
      </w:r>
      <w:r>
        <w:rPr>
          <w:rFonts w:ascii="Arial" w:eastAsia="Arial" w:hAnsi="Arial" w:cs="Arial"/>
          <w:i/>
        </w:rPr>
        <w:t>astaxantina</w:t>
      </w:r>
      <w:r w:rsidRPr="00A57567">
        <w:rPr>
          <w:rFonts w:ascii="Arial" w:eastAsia="Arial" w:hAnsi="Arial" w:cs="Arial"/>
        </w:rPr>
        <w:t xml:space="preserve">/kg de ração; T200= Animais tratados com 200mg </w:t>
      </w:r>
      <w:r>
        <w:rPr>
          <w:rFonts w:ascii="Arial" w:eastAsia="Arial" w:hAnsi="Arial" w:cs="Arial"/>
          <w:i/>
        </w:rPr>
        <w:t>astaxantina</w:t>
      </w:r>
      <w:r w:rsidRPr="00A57567">
        <w:rPr>
          <w:rFonts w:ascii="Arial" w:eastAsia="Arial" w:hAnsi="Arial" w:cs="Arial"/>
        </w:rPr>
        <w:t xml:space="preserve">/kg de ração. </w:t>
      </w:r>
      <w:r w:rsidRPr="00A57567">
        <w:rPr>
          <w:rFonts w:ascii="Arial" w:eastAsia="Arial" w:hAnsi="Arial" w:cs="Arial"/>
          <w:highlight w:val="white"/>
        </w:rPr>
        <w:t>Não se observou alterações hematológicas na série vermelha (</w:t>
      </w:r>
      <w:proofErr w:type="spellStart"/>
      <w:r w:rsidRPr="00A57567">
        <w:rPr>
          <w:rFonts w:ascii="Arial" w:eastAsia="Arial" w:hAnsi="Arial" w:cs="Arial"/>
          <w:highlight w:val="white"/>
        </w:rPr>
        <w:t>Red</w:t>
      </w:r>
      <w:proofErr w:type="spellEnd"/>
      <w:r w:rsidRPr="00A57567">
        <w:rPr>
          <w:rFonts w:ascii="Arial" w:eastAsia="Arial" w:hAnsi="Arial" w:cs="Arial"/>
          <w:highlight w:val="white"/>
        </w:rPr>
        <w:t xml:space="preserve"> </w:t>
      </w:r>
      <w:proofErr w:type="spellStart"/>
      <w:r w:rsidRPr="00A57567">
        <w:rPr>
          <w:rFonts w:ascii="Arial" w:eastAsia="Arial" w:hAnsi="Arial" w:cs="Arial"/>
          <w:highlight w:val="white"/>
        </w:rPr>
        <w:t>Blood</w:t>
      </w:r>
      <w:proofErr w:type="spellEnd"/>
      <w:r w:rsidRPr="00A57567">
        <w:rPr>
          <w:rFonts w:ascii="Arial" w:eastAsia="Arial" w:hAnsi="Arial" w:cs="Arial"/>
          <w:highlight w:val="white"/>
        </w:rPr>
        <w:t xml:space="preserve"> </w:t>
      </w:r>
      <w:proofErr w:type="spellStart"/>
      <w:r w:rsidRPr="00A57567">
        <w:rPr>
          <w:rFonts w:ascii="Arial" w:eastAsia="Arial" w:hAnsi="Arial" w:cs="Arial"/>
          <w:highlight w:val="white"/>
        </w:rPr>
        <w:t>cells</w:t>
      </w:r>
      <w:proofErr w:type="spellEnd"/>
      <w:r w:rsidRPr="00A57567">
        <w:rPr>
          <w:rFonts w:ascii="Arial" w:eastAsia="Arial" w:hAnsi="Arial" w:cs="Arial"/>
          <w:highlight w:val="white"/>
        </w:rPr>
        <w:t xml:space="preserve">, hematócrito, hemoglobina, VCM e CHCM), além disso, apresentou melhor resposta </w:t>
      </w:r>
      <w:proofErr w:type="spellStart"/>
      <w:r w:rsidRPr="00A57567">
        <w:rPr>
          <w:rFonts w:ascii="Arial" w:eastAsia="Arial" w:hAnsi="Arial" w:cs="Arial"/>
          <w:highlight w:val="white"/>
        </w:rPr>
        <w:t>trombocitária</w:t>
      </w:r>
      <w:proofErr w:type="spellEnd"/>
      <w:r w:rsidRPr="00A57567">
        <w:rPr>
          <w:rFonts w:ascii="Arial" w:eastAsia="Arial" w:hAnsi="Arial" w:cs="Arial"/>
          <w:highlight w:val="white"/>
        </w:rPr>
        <w:t xml:space="preserve"> e leucocitária com marcada diminuição no número de linfócitos e neutrófilos. Não ocorreu alterações nos níveis séricos de proteína total, albumina, globulinas, </w:t>
      </w:r>
      <w:proofErr w:type="spellStart"/>
      <w:r w:rsidRPr="00A57567">
        <w:rPr>
          <w:rFonts w:ascii="Arial" w:eastAsia="Arial" w:hAnsi="Arial" w:cs="Arial"/>
          <w:highlight w:val="white"/>
        </w:rPr>
        <w:t>aspartate</w:t>
      </w:r>
      <w:proofErr w:type="spellEnd"/>
      <w:r w:rsidRPr="00A57567">
        <w:rPr>
          <w:rFonts w:ascii="Arial" w:eastAsia="Arial" w:hAnsi="Arial" w:cs="Arial"/>
          <w:highlight w:val="white"/>
        </w:rPr>
        <w:t xml:space="preserve"> </w:t>
      </w:r>
      <w:proofErr w:type="spellStart"/>
      <w:r w:rsidRPr="00A57567">
        <w:rPr>
          <w:rFonts w:ascii="Arial" w:eastAsia="Arial" w:hAnsi="Arial" w:cs="Arial"/>
          <w:highlight w:val="white"/>
        </w:rPr>
        <w:t>aminotransferase</w:t>
      </w:r>
      <w:proofErr w:type="spellEnd"/>
      <w:r w:rsidRPr="00A57567">
        <w:rPr>
          <w:rFonts w:ascii="Arial" w:eastAsia="Arial" w:hAnsi="Arial" w:cs="Arial"/>
          <w:highlight w:val="white"/>
        </w:rPr>
        <w:t xml:space="preserve"> e </w:t>
      </w:r>
      <w:proofErr w:type="spellStart"/>
      <w:r w:rsidRPr="00A57567">
        <w:rPr>
          <w:rFonts w:ascii="Arial" w:eastAsia="Arial" w:hAnsi="Arial" w:cs="Arial"/>
          <w:highlight w:val="white"/>
        </w:rPr>
        <w:t>fostatase</w:t>
      </w:r>
      <w:proofErr w:type="spellEnd"/>
      <w:r w:rsidRPr="00A57567">
        <w:rPr>
          <w:rFonts w:ascii="Arial" w:eastAsia="Arial" w:hAnsi="Arial" w:cs="Arial"/>
          <w:highlight w:val="white"/>
        </w:rPr>
        <w:t xml:space="preserve"> alcalina. O tratamento com astaxantina resultou em diminuição nos níveis de triglicerídeos, glicose e aumento nos índices </w:t>
      </w:r>
      <w:proofErr w:type="spellStart"/>
      <w:r w:rsidRPr="00A57567">
        <w:rPr>
          <w:rFonts w:ascii="Arial" w:eastAsia="Arial" w:hAnsi="Arial" w:cs="Arial"/>
          <w:highlight w:val="white"/>
        </w:rPr>
        <w:t>hepatossomáticos</w:t>
      </w:r>
      <w:proofErr w:type="spellEnd"/>
      <w:r w:rsidRPr="00A57567">
        <w:rPr>
          <w:rFonts w:ascii="Arial" w:eastAsia="Arial" w:hAnsi="Arial" w:cs="Arial"/>
          <w:highlight w:val="white"/>
        </w:rPr>
        <w:t xml:space="preserve">. </w:t>
      </w:r>
      <w:r w:rsidRPr="00A57567">
        <w:rPr>
          <w:rFonts w:ascii="Arial" w:eastAsia="Arial" w:hAnsi="Arial" w:cs="Arial"/>
        </w:rPr>
        <w:t xml:space="preserve">Portanto, os resultados das análises hematológicas e bioquímicas das tilápias demonstraram a segurança clínica desse </w:t>
      </w:r>
      <w:proofErr w:type="spellStart"/>
      <w:r w:rsidRPr="00A57567">
        <w:rPr>
          <w:rFonts w:ascii="Arial" w:eastAsia="Arial" w:hAnsi="Arial" w:cs="Arial"/>
        </w:rPr>
        <w:t>carotenóide</w:t>
      </w:r>
      <w:proofErr w:type="spellEnd"/>
      <w:r w:rsidRPr="00A57567">
        <w:rPr>
          <w:rFonts w:ascii="Arial" w:eastAsia="Arial" w:hAnsi="Arial" w:cs="Arial"/>
        </w:rPr>
        <w:t xml:space="preserve">, não causando efeitos nocivos à saúde dos peixes. No entanto, a atividade antioxidante desse composto em tilápias resultou em melhora do perfil leucocitário e contribuiu para efeitos </w:t>
      </w:r>
      <w:proofErr w:type="spellStart"/>
      <w:r w:rsidRPr="00A57567">
        <w:rPr>
          <w:rFonts w:ascii="Arial" w:eastAsia="Arial" w:hAnsi="Arial" w:cs="Arial"/>
        </w:rPr>
        <w:t>hipolipemiantes</w:t>
      </w:r>
      <w:proofErr w:type="spellEnd"/>
      <w:r w:rsidRPr="00A57567">
        <w:rPr>
          <w:rFonts w:ascii="Arial" w:eastAsia="Arial" w:hAnsi="Arial" w:cs="Arial"/>
        </w:rPr>
        <w:t xml:space="preserve"> na dose de 200mg de astaxantina / kg de ração.</w:t>
      </w:r>
    </w:p>
    <w:p w:rsidR="00F514AD" w:rsidRPr="00A57567" w:rsidRDefault="00F514AD" w:rsidP="00F514AD">
      <w:pPr>
        <w:spacing w:line="480" w:lineRule="auto"/>
        <w:jc w:val="both"/>
        <w:rPr>
          <w:rFonts w:ascii="Arial" w:eastAsia="Arial" w:hAnsi="Arial" w:cs="Arial"/>
        </w:rPr>
      </w:pPr>
    </w:p>
    <w:p w:rsidR="00F514AD" w:rsidRPr="00A57567" w:rsidRDefault="00F514AD" w:rsidP="00F514AD">
      <w:pPr>
        <w:spacing w:line="480" w:lineRule="auto"/>
        <w:jc w:val="both"/>
        <w:rPr>
          <w:rFonts w:ascii="Arial" w:eastAsia="Arial" w:hAnsi="Arial" w:cs="Arial"/>
        </w:rPr>
      </w:pPr>
    </w:p>
    <w:p w:rsidR="00F514AD" w:rsidRPr="00A57567" w:rsidRDefault="00F514AD" w:rsidP="00F514AD">
      <w:pPr>
        <w:spacing w:line="480" w:lineRule="auto"/>
        <w:jc w:val="both"/>
        <w:rPr>
          <w:rFonts w:ascii="Arial" w:eastAsia="Arial" w:hAnsi="Arial" w:cs="Arial"/>
        </w:rPr>
      </w:pPr>
    </w:p>
    <w:p w:rsidR="00F514AD" w:rsidRPr="00A57567" w:rsidRDefault="00F514AD" w:rsidP="00F514AD">
      <w:pPr>
        <w:spacing w:line="480" w:lineRule="auto"/>
        <w:jc w:val="both"/>
        <w:rPr>
          <w:rFonts w:ascii="Arial" w:eastAsia="Arial" w:hAnsi="Arial" w:cs="Arial"/>
          <w:highlight w:val="white"/>
        </w:rPr>
      </w:pPr>
      <w:bookmarkStart w:id="0" w:name="_GoBack"/>
      <w:bookmarkEnd w:id="0"/>
      <w:r w:rsidRPr="00A57567">
        <w:rPr>
          <w:rFonts w:ascii="Arial" w:eastAsia="Arial" w:hAnsi="Arial" w:cs="Arial"/>
          <w:b/>
          <w:highlight w:val="white"/>
        </w:rPr>
        <w:t xml:space="preserve">Palavras-chave: </w:t>
      </w:r>
      <w:r w:rsidRPr="00A57567">
        <w:rPr>
          <w:rFonts w:ascii="Arial" w:eastAsia="Arial" w:hAnsi="Arial" w:cs="Arial"/>
          <w:highlight w:val="white"/>
        </w:rPr>
        <w:t xml:space="preserve">peixe teleósteos, </w:t>
      </w:r>
      <w:proofErr w:type="spellStart"/>
      <w:r w:rsidRPr="00A57567">
        <w:rPr>
          <w:rFonts w:ascii="Arial" w:eastAsia="Arial" w:hAnsi="Arial" w:cs="Arial"/>
          <w:highlight w:val="white"/>
        </w:rPr>
        <w:t>ciclídeos</w:t>
      </w:r>
      <w:proofErr w:type="spellEnd"/>
      <w:r w:rsidRPr="00A57567">
        <w:rPr>
          <w:rFonts w:ascii="Arial" w:eastAsia="Arial" w:hAnsi="Arial" w:cs="Arial"/>
          <w:highlight w:val="white"/>
        </w:rPr>
        <w:t xml:space="preserve">, astaxantina, antioxidante, </w:t>
      </w:r>
      <w:proofErr w:type="spellStart"/>
      <w:r w:rsidRPr="00A57567">
        <w:rPr>
          <w:rFonts w:ascii="Arial" w:eastAsia="Arial" w:hAnsi="Arial" w:cs="Arial"/>
          <w:i/>
          <w:highlight w:val="white"/>
        </w:rPr>
        <w:t>Haematococcus</w:t>
      </w:r>
      <w:proofErr w:type="spellEnd"/>
      <w:r w:rsidRPr="00A57567">
        <w:rPr>
          <w:rFonts w:ascii="Arial" w:eastAsia="Arial" w:hAnsi="Arial" w:cs="Arial"/>
          <w:i/>
          <w:highlight w:val="white"/>
        </w:rPr>
        <w:t xml:space="preserve"> </w:t>
      </w:r>
      <w:proofErr w:type="spellStart"/>
      <w:r w:rsidRPr="00A57567">
        <w:rPr>
          <w:rFonts w:ascii="Arial" w:eastAsia="Arial" w:hAnsi="Arial" w:cs="Arial"/>
          <w:i/>
          <w:highlight w:val="white"/>
        </w:rPr>
        <w:t>pluvialis</w:t>
      </w:r>
      <w:proofErr w:type="spellEnd"/>
      <w:r w:rsidRPr="00A57567">
        <w:rPr>
          <w:rFonts w:ascii="Arial" w:eastAsia="Arial" w:hAnsi="Arial" w:cs="Arial"/>
          <w:highlight w:val="white"/>
        </w:rPr>
        <w:t>, leucócitos.</w:t>
      </w:r>
    </w:p>
    <w:sectPr w:rsidR="00F514AD" w:rsidRPr="00A575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AD"/>
    <w:rsid w:val="00F17076"/>
    <w:rsid w:val="00F5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0A3B7"/>
  <w15:chartTrackingRefBased/>
  <w15:docId w15:val="{F3DE21DB-E1DD-4275-BB17-294C777C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638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Reviser</dc:creator>
  <cp:keywords/>
  <dc:description/>
  <cp:lastModifiedBy>Reviser</cp:lastModifiedBy>
  <cp:revision>1</cp:revision>
  <dcterms:created xsi:type="dcterms:W3CDTF">2021-09-22T22:06:00Z</dcterms:created>
  <dcterms:modified xsi:type="dcterms:W3CDTF">2021-09-22T22:07:00Z</dcterms:modified>
</cp:coreProperties>
</file>